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ED4" w:rsidRDefault="001B1ED4" w:rsidP="001B1ED4">
      <w:pPr>
        <w:pBdr>
          <w:bottom w:val="dotted" w:sz="4" w:space="0" w:color="CCCCCC"/>
        </w:pBdr>
        <w:shd w:val="clear" w:color="auto" w:fill="FFFFFF"/>
        <w:spacing w:after="170" w:line="324" w:lineRule="atLeast"/>
        <w:ind w:right="227"/>
        <w:outlineLvl w:val="1"/>
        <w:rPr>
          <w:rFonts w:ascii="Arial" w:eastAsia="Times New Roman" w:hAnsi="Arial" w:cs="Arial"/>
          <w:b/>
          <w:bCs/>
          <w:caps/>
          <w:color w:val="A52A2A"/>
          <w:sz w:val="25"/>
          <w:szCs w:val="25"/>
          <w:lang w:eastAsia="pt-BR"/>
        </w:rPr>
      </w:pPr>
    </w:p>
    <w:p w:rsidR="001B1ED4" w:rsidRPr="00617906" w:rsidRDefault="001B1ED4" w:rsidP="001B1ED4">
      <w:pPr>
        <w:pBdr>
          <w:bottom w:val="dotted" w:sz="4" w:space="0" w:color="CCCCCC"/>
        </w:pBdr>
        <w:shd w:val="clear" w:color="auto" w:fill="FFFFFF"/>
        <w:spacing w:after="170" w:line="324" w:lineRule="atLeast"/>
        <w:ind w:right="227"/>
        <w:outlineLvl w:val="1"/>
        <w:rPr>
          <w:rFonts w:ascii="Arial" w:eastAsia="Times New Roman" w:hAnsi="Arial" w:cs="Arial"/>
          <w:b/>
          <w:bCs/>
          <w:caps/>
          <w:sz w:val="20"/>
          <w:szCs w:val="20"/>
          <w:lang w:eastAsia="pt-BR"/>
        </w:rPr>
      </w:pPr>
      <w:r w:rsidRPr="00617906">
        <w:rPr>
          <w:rFonts w:ascii="Arial" w:eastAsia="Times New Roman" w:hAnsi="Arial" w:cs="Arial"/>
          <w:b/>
          <w:bCs/>
          <w:caps/>
          <w:sz w:val="20"/>
          <w:szCs w:val="20"/>
          <w:lang w:eastAsia="pt-BR"/>
        </w:rPr>
        <w:t xml:space="preserve">PORTARIA NO </w:t>
      </w:r>
      <w:r w:rsidR="00617906">
        <w:rPr>
          <w:rFonts w:ascii="Arial" w:eastAsia="Times New Roman" w:hAnsi="Arial" w:cs="Arial"/>
          <w:b/>
          <w:bCs/>
          <w:caps/>
          <w:sz w:val="20"/>
          <w:szCs w:val="20"/>
          <w:lang w:eastAsia="pt-BR"/>
        </w:rPr>
        <w:t>XXXXXX</w:t>
      </w:r>
      <w:r w:rsidRPr="00617906">
        <w:rPr>
          <w:rFonts w:ascii="Arial" w:eastAsia="Times New Roman" w:hAnsi="Arial" w:cs="Arial"/>
          <w:b/>
          <w:bCs/>
          <w:caps/>
          <w:sz w:val="20"/>
          <w:szCs w:val="20"/>
          <w:lang w:eastAsia="pt-BR"/>
        </w:rPr>
        <w:t xml:space="preserve"> DE </w:t>
      </w:r>
      <w:r w:rsidR="00617906">
        <w:rPr>
          <w:rFonts w:ascii="Arial" w:eastAsia="Times New Roman" w:hAnsi="Arial" w:cs="Arial"/>
          <w:b/>
          <w:bCs/>
          <w:caps/>
          <w:sz w:val="20"/>
          <w:szCs w:val="20"/>
          <w:lang w:eastAsia="pt-BR"/>
        </w:rPr>
        <w:t>3</w:t>
      </w:r>
      <w:r w:rsidRPr="00617906">
        <w:rPr>
          <w:rFonts w:ascii="Arial" w:eastAsia="Times New Roman" w:hAnsi="Arial" w:cs="Arial"/>
          <w:b/>
          <w:bCs/>
          <w:caps/>
          <w:sz w:val="20"/>
          <w:szCs w:val="20"/>
          <w:lang w:eastAsia="pt-BR"/>
        </w:rPr>
        <w:t>1, DE JULHO DE 201</w:t>
      </w:r>
      <w:r w:rsidR="007246B3">
        <w:rPr>
          <w:rFonts w:ascii="Arial" w:eastAsia="Times New Roman" w:hAnsi="Arial" w:cs="Arial"/>
          <w:b/>
          <w:bCs/>
          <w:caps/>
          <w:sz w:val="20"/>
          <w:szCs w:val="20"/>
          <w:lang w:eastAsia="pt-BR"/>
        </w:rPr>
        <w:t>8</w:t>
      </w:r>
      <w:r w:rsidRPr="00617906">
        <w:rPr>
          <w:rFonts w:ascii="Arial" w:eastAsia="Times New Roman" w:hAnsi="Arial" w:cs="Arial"/>
          <w:b/>
          <w:bCs/>
          <w:caps/>
          <w:sz w:val="20"/>
          <w:szCs w:val="20"/>
          <w:lang w:eastAsia="pt-BR"/>
        </w:rPr>
        <w:t>.</w:t>
      </w:r>
    </w:p>
    <w:p w:rsidR="001B1ED4" w:rsidRPr="0078072D" w:rsidRDefault="001B1ED4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 xml:space="preserve">Data: </w:t>
      </w:r>
      <w:r w:rsidR="00617906"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31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 xml:space="preserve"> de julho de 201</w:t>
      </w:r>
      <w:r w:rsidR="007246B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8</w:t>
      </w:r>
    </w:p>
    <w:p w:rsidR="001B1ED4" w:rsidRPr="0078072D" w:rsidRDefault="001B1ED4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PORTARIA N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perscript"/>
          <w:lang w:eastAsia="pt-BR"/>
        </w:rPr>
        <w:t>o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 </w:t>
      </w:r>
      <w:r w:rsidR="00617906"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XXXXX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, DE </w:t>
      </w:r>
      <w:r w:rsidR="00617906"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3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1, DE JULHO DE 201</w:t>
      </w:r>
      <w:r w:rsidR="007246B3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8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.</w:t>
      </w:r>
    </w:p>
    <w:p w:rsidR="00337B2F" w:rsidRDefault="00337B2F" w:rsidP="001B1ED4">
      <w:pPr>
        <w:shd w:val="clear" w:color="auto" w:fill="FFFFFF"/>
        <w:spacing w:after="0" w:line="240" w:lineRule="auto"/>
        <w:jc w:val="both"/>
      </w:pPr>
    </w:p>
    <w:p w:rsidR="001B1ED4" w:rsidRPr="0078072D" w:rsidRDefault="00FA778D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hyperlink r:id="rId4" w:history="1">
        <w:r w:rsidR="001B1ED4" w:rsidRPr="0078072D">
          <w:rPr>
            <w:rFonts w:ascii="Times New Roman" w:eastAsia="Times New Roman" w:hAnsi="Times New Roman" w:cs="Times New Roman"/>
            <w:b/>
            <w:bCs/>
            <w:color w:val="003200"/>
            <w:sz w:val="24"/>
            <w:szCs w:val="24"/>
            <w:lang w:eastAsia="pt-BR"/>
          </w:rPr>
          <w:t>Anexo I</w:t>
        </w:r>
      </w:hyperlink>
    </w:p>
    <w:p w:rsidR="001B1ED4" w:rsidRPr="0078072D" w:rsidRDefault="001B1ED4" w:rsidP="001B1ED4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Publica os dados, informações e índices definitivos referentes ao repasse do ICMS Verde aos municípios e dá outras providências.</w:t>
      </w:r>
    </w:p>
    <w:p w:rsidR="001B1ED4" w:rsidRPr="0078072D" w:rsidRDefault="001B1ED4" w:rsidP="006179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O SECRETÁRIO DE ESTADO DE MEIO AMBIENTE E SUSTENTABILIDADE DO PARÁ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, no uso das atribuições que lhe confere o art. 138, inciso II, da Constituição do Estado,</w:t>
      </w:r>
      <w:r w:rsidR="00617906"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 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CONSIDERANDO a Lei Complementar Federal </w:t>
      </w:r>
      <w:proofErr w:type="gramStart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n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perscript"/>
          <w:lang w:eastAsia="pt-BR"/>
        </w:rPr>
        <w:t>o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 63</w:t>
      </w:r>
      <w:proofErr w:type="gramEnd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, de 11 de janeiro de 1990, que dispõe sobre critérios e prazos de crédito das parcelas do produto da arrecadação de impostos de competência dos Estados e de transferências por estes recebidos, pertencentes aos Municípios, e dá outras providências;</w:t>
      </w:r>
      <w:r w:rsidR="00617906"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 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CONSIDERANDO a Lei Estadual n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perscript"/>
          <w:lang w:eastAsia="pt-BR"/>
        </w:rPr>
        <w:t>o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 7.638, de 12 de julho de 2012, que dispõe sobre o tratamento especial de que trata o § 2º, do art. 225, da Constituição do Estado do Pará;</w:t>
      </w:r>
      <w:r w:rsidR="00617906"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 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CONSIDERANDO o Decreto Estadual n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perscript"/>
          <w:lang w:eastAsia="pt-BR"/>
        </w:rPr>
        <w:t>o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 </w:t>
      </w:r>
      <w:r w:rsidR="00617906"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1669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, de </w:t>
      </w:r>
      <w:r w:rsidR="00203B26"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07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 de </w:t>
      </w:r>
      <w:r w:rsidR="00203B26"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fevereiro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 de 201</w:t>
      </w:r>
      <w:r w:rsidR="00203B26"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7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, que regulamenta a Lei Estadual n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perscript"/>
          <w:lang w:eastAsia="pt-BR"/>
        </w:rPr>
        <w:t>o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 7.638, de 12 de julho de 2012, e,</w:t>
      </w:r>
      <w:r w:rsidR="00617906"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 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CONSIDERANDO os princípios de legalidade, publicidade e eficiência que regem a Administração Pública,</w:t>
      </w:r>
    </w:p>
    <w:p w:rsidR="00203B26" w:rsidRPr="0078072D" w:rsidRDefault="00203B26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</w:pPr>
    </w:p>
    <w:p w:rsidR="001B1ED4" w:rsidRPr="0078072D" w:rsidRDefault="001B1ED4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RESOLVE:</w:t>
      </w:r>
    </w:p>
    <w:p w:rsidR="00203B26" w:rsidRPr="0078072D" w:rsidRDefault="00203B26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</w:p>
    <w:p w:rsidR="001B1ED4" w:rsidRPr="0078072D" w:rsidRDefault="001B1ED4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Art. 1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perscript"/>
          <w:lang w:eastAsia="pt-BR"/>
        </w:rPr>
        <w:t>o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 O repasse do ICMS Verde aos Municípios, durante o ano de 201</w:t>
      </w:r>
      <w:r w:rsidR="007246B3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9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, será estabelecido de acordo com os pesos, critérios e indicadores constantes nesta portaria, dimensionados em </w:t>
      </w:r>
      <w:proofErr w:type="gramStart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4</w:t>
      </w:r>
      <w:proofErr w:type="gramEnd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 (quatro) fatores, da seguinte forma:</w:t>
      </w:r>
    </w:p>
    <w:p w:rsidR="00203B26" w:rsidRPr="0078072D" w:rsidRDefault="00203B26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</w:p>
    <w:p w:rsidR="001B1ED4" w:rsidRPr="0078072D" w:rsidRDefault="001B1ED4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I – O Fator </w:t>
      </w:r>
      <w:proofErr w:type="gramStart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1</w:t>
      </w:r>
      <w:proofErr w:type="gramEnd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, denominado de 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Regularização Ambiental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 é composto pelos seguintes indicadores (Cadastro Ambiental Rural – CAR; Área de Preservação Permanente – APP; Reserva Legal – RL e a Área Degradada – AD), contribuiu com um 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 xml:space="preserve">Peso de </w:t>
      </w:r>
      <w:r w:rsidR="00337B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35,63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% 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no índice do ICMS Verde do Estado do Pará;</w:t>
      </w:r>
    </w:p>
    <w:p w:rsidR="001B1ED4" w:rsidRPr="0078072D" w:rsidRDefault="001B1ED4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II – O Fator </w:t>
      </w:r>
      <w:proofErr w:type="gramStart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2</w:t>
      </w:r>
      <w:proofErr w:type="gramEnd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, denominado de 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Gestão Territorial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 é composto pelos seguintes indicadores (Áreas Protegidas de Uso Restrito; Áreas Protegidas de Uso Sustentável; Desflorestamento e Desflorestamento em Áreas Protegidas), este fator  apresenta um 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 xml:space="preserve">Peso de </w:t>
      </w:r>
      <w:r w:rsidR="00337B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34,16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% 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no índice do ICMS Verde do Estado do Pará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;</w:t>
      </w:r>
    </w:p>
    <w:p w:rsidR="001B1ED4" w:rsidRPr="0078072D" w:rsidRDefault="001B1ED4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III – O Fator </w:t>
      </w:r>
      <w:proofErr w:type="gramStart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3</w:t>
      </w:r>
      <w:proofErr w:type="gramEnd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, denominado de 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Estoque Florestal 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é formado por um único indicador (Remanescente Florestal), apresentando um 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 xml:space="preserve">Peso de </w:t>
      </w:r>
      <w:r w:rsidR="00337B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18,68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% 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no índice do ICMS Verde do Estado do Pará e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;</w:t>
      </w:r>
    </w:p>
    <w:p w:rsidR="001B1ED4" w:rsidRPr="0078072D" w:rsidRDefault="001B1ED4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IV – O Fator </w:t>
      </w:r>
      <w:proofErr w:type="gramStart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4</w:t>
      </w:r>
      <w:proofErr w:type="gramEnd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, denominado de 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Fortalecimento da Gestão Ambiental Municipal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 é composto por um único indicador (Capacidade de Exercício da Gestão Ambiental), e apresenta uma contribuição no índice do ICMS Verde do Estado do Pará com 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 xml:space="preserve">Peso de </w:t>
      </w:r>
      <w:r w:rsidR="00337B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11,53</w:t>
      </w:r>
      <w:r w:rsidRPr="007807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t-BR"/>
        </w:rPr>
        <w:t>%.</w:t>
      </w:r>
    </w:p>
    <w:p w:rsidR="00203B26" w:rsidRPr="0078072D" w:rsidRDefault="00203B26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</w:p>
    <w:p w:rsidR="001B1ED4" w:rsidRPr="0078072D" w:rsidRDefault="001B1ED4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Art. 2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perscript"/>
          <w:lang w:eastAsia="pt-BR"/>
        </w:rPr>
        <w:t>o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pt-BR"/>
        </w:rPr>
        <w:t>  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O Anexo I desta Portaria</w:t>
      </w:r>
      <w:r w:rsidR="00203B26"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 relaciona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 de forma consolidada e por município, os índices definitivos de repasse do ICMS Verde a serem aplicados no ano de 201</w:t>
      </w:r>
      <w:r w:rsidR="00203B26"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8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.</w:t>
      </w:r>
    </w:p>
    <w:p w:rsidR="00203B26" w:rsidRPr="0078072D" w:rsidRDefault="00203B26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</w:p>
    <w:p w:rsidR="001B1ED4" w:rsidRPr="0078072D" w:rsidRDefault="001B1ED4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Art. 3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vertAlign w:val="superscript"/>
          <w:lang w:eastAsia="pt-BR"/>
        </w:rPr>
        <w:t>o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 A metodologia detalhada de cálculo dos índices de repasse da parcela do ICMS Verde, será disponibilizada no site oficial </w:t>
      </w:r>
      <w:proofErr w:type="gramStart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da SEMAS</w:t>
      </w:r>
      <w:proofErr w:type="gramEnd"/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.</w:t>
      </w:r>
    </w:p>
    <w:p w:rsidR="00203B26" w:rsidRPr="0078072D" w:rsidRDefault="00203B26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</w:p>
    <w:p w:rsidR="001B1ED4" w:rsidRPr="0078072D" w:rsidRDefault="001B1ED4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lastRenderedPageBreak/>
        <w:t>Art. 4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eastAsia="pt-BR"/>
        </w:rPr>
        <w:t>o 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Esta Portaria entra em vigor na data de sua publicação.</w:t>
      </w:r>
    </w:p>
    <w:p w:rsidR="001B1ED4" w:rsidRPr="0078072D" w:rsidRDefault="001B1ED4" w:rsidP="001B1ED4">
      <w:pPr>
        <w:shd w:val="clear" w:color="auto" w:fill="FFFFFF"/>
        <w:spacing w:after="227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 xml:space="preserve">Belém, </w:t>
      </w:r>
      <w:r w:rsidR="005D070B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3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1 de julho de 201</w:t>
      </w:r>
      <w:r w:rsidR="00337B2F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8</w:t>
      </w:r>
      <w:r w:rsidRPr="0078072D"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  <w:t>.</w:t>
      </w:r>
    </w:p>
    <w:p w:rsidR="001B1ED4" w:rsidRPr="0078072D" w:rsidRDefault="00337B2F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pt-BR"/>
        </w:rPr>
        <w:t>Thales Samuel Matos Belo</w:t>
      </w:r>
    </w:p>
    <w:p w:rsidR="001B1ED4" w:rsidRPr="0078072D" w:rsidRDefault="001B1ED4" w:rsidP="001B1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t-BR"/>
        </w:rPr>
      </w:pPr>
      <w:r w:rsidRPr="0078072D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>Secretário de Estado de Meio Ambiente e Sustentabilidade do Pará</w:t>
      </w:r>
    </w:p>
    <w:p w:rsidR="00243180" w:rsidRDefault="00243180"/>
    <w:p w:rsidR="00203B26" w:rsidRDefault="00203B26" w:rsidP="00203B26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ANEXO I</w:t>
      </w:r>
    </w:p>
    <w:p w:rsidR="00203B26" w:rsidRDefault="00203B26" w:rsidP="00203B26">
      <w:pPr>
        <w:pStyle w:val="Default"/>
        <w:jc w:val="center"/>
        <w:rPr>
          <w:sz w:val="23"/>
          <w:szCs w:val="23"/>
        </w:rPr>
      </w:pPr>
    </w:p>
    <w:p w:rsidR="00203B26" w:rsidRDefault="00203B26" w:rsidP="00203B26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Índices definitivos de repasse do ICMS Verde aos municípios no ano de 201</w:t>
      </w:r>
      <w:r w:rsidR="00337B2F">
        <w:rPr>
          <w:b/>
          <w:bCs/>
          <w:sz w:val="23"/>
          <w:szCs w:val="23"/>
        </w:rPr>
        <w:t>9</w:t>
      </w:r>
    </w:p>
    <w:tbl>
      <w:tblPr>
        <w:tblW w:w="9900" w:type="dxa"/>
        <w:jc w:val="center"/>
        <w:tblInd w:w="59" w:type="dxa"/>
        <w:tblCellMar>
          <w:left w:w="70" w:type="dxa"/>
          <w:right w:w="70" w:type="dxa"/>
        </w:tblCellMar>
        <w:tblLook w:val="04A0"/>
      </w:tblPr>
      <w:tblGrid>
        <w:gridCol w:w="3640"/>
        <w:gridCol w:w="1780"/>
        <w:gridCol w:w="1120"/>
        <w:gridCol w:w="1120"/>
        <w:gridCol w:w="1120"/>
        <w:gridCol w:w="1120"/>
      </w:tblGrid>
      <w:tr w:rsidR="00337B2F" w:rsidRPr="00337B2F" w:rsidTr="00337B2F">
        <w:trPr>
          <w:trHeight w:val="495"/>
          <w:jc w:val="center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Município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proofErr w:type="spellStart"/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Indice</w:t>
            </w:r>
            <w:proofErr w:type="spellEnd"/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Definitivo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ABAETETUBA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0,0522535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0,0186200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0,0178480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0,0097622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0,0060233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ABEL FIGUEIREDO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0,0516344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0,0183994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0,0176365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0,0096466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0,0059519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ACARÁ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0,0550418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0,0196136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0,0188004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0,0102832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0,0063447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AFUÁ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0,0484139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0,0172518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0,0165365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0,0090449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0,0055807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ÁGUA AZUL DO NORTE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0,0661473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0,0235709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0,0225936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0,0123579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0,0076248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ALENQUER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0,0682804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0,0243310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0,0233222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0,0127564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0,0078707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ALMEIRIM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0,0956809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0,0340949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0,0326813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0,0178755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0,0110292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ALTAMIRA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0,1109531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0,0395370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0,0378978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0,0207288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0,0127896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ANAJÁS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0,0438491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0,0156252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0,0149773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0,0081921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0,0050545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ANANINDEUA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0,0506964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0,0180651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0,0173161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0,0094713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0,0058438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ANAPÚ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0,0683676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0,0243621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0,0233520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0,0127727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0,0078807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AUGUSTO CORRÊA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0,0506230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0,0180390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0,0172911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0,0094576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0,0058353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AURORA DO PARÁ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0,0366722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0,0130677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0,0125260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0,0068513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0,0042272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AVEIRO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0,0433376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0,0154429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0,0148026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0,0080965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0,0049955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BAGRE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0,0554820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0,0197704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0,0189508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0,0103654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0,0063954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BAIÃO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0,0547689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0,0195163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0,0187072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0,0102322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0,0063132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BANNACH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0,0597064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0,0212758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0,0203937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0,0111546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0,0068824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BARCARENA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0,0513789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0,0183083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0,0175493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0,0095988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0,0059225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BELÉM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0,0510274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0,0181831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0,0174292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0,0095332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0,0058819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BELTERRA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0,0539969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0,0192412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0,0184435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0,0100880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0,0062242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BENEVIDES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0,0510072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0,0181759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0,0174223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0,0095294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0,0058796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BOM JESUS DO TOCANTINS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0,0562252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0,0200353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0,0192046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0,0105043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0,0064811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BONITO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0,0515090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0,0183547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0,0175937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0,0096231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0,0059374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BRAGANÇA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0,0514421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0,0183308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0,0175708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0,0096106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0,0059297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BRASIL NOVO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0,0636446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0,0226791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0,0217388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0,0118904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0,0073363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BREJO GRANDE DO ARAGUAIA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0,0381004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0,0135767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0,0130138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0,0071181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0,0043918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BREU BRANCO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0,0597075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0,0212762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0,0203940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0,0111548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0,0068825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BREVES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0,0699718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0,0249337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0,0239000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0,0130724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0,0080657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BUJARU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0,0515004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0,0183516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0,0175908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0,0096215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0,0059365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CACHOEIRA DO PIRIÁ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0,0403000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0,0143605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0,0137651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0,0075290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0,0046454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CACHOEIRA DO ARARI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0,0406720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0,0144930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0,0138921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0,0075985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0,0046883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CAMETÁ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0,0522593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0,0186220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0,0097633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0,0060239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CANAÃ DOS CARAJÁS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0,0553001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0,0197056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0,0188886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0,0103314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0,0063745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CAPANEMA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0,0516947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0,0184209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0,0176572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0,0096578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0,0059589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CAPITÃO POÇO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0,0541785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0,0193059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0,0185055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0,0101219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0,0062452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CASTANHAL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0,0521421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0,0185803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0,0178100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0,0097414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0,0060104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CHAVES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0,0498539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0,0177649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0,0170284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0,0093139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0,0057467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COLARES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0,0341977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0,0121860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0,0116807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0,0063890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0,0039420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CONCEIÇÃO DO ARAGUAIA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0,0642517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0,0228954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0,0219462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0,0120038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0,0074063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CONCÓRDIA DO PARÁ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0,0515388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0,0183653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0,0176039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0,0096287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0,0059409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CUMARU DO NORTE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0,0936779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0,0333811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0,0319972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0,0175013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0,0107983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CURIONÓPOLIS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0,0589246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0,0209972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0,0201266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0,0110086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0,0067923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CURRALINHO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0,0531212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0,0189292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0,0181444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0,0099243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0,0061233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CURUÁ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0,0391933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0,0139661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0,0133871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0,0073223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0,0045178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CURUÇÁ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0,0510195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0,0181802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0,0174265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0,0095317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0,0058810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DOM ELISEU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0,0649540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0,0231457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0,0221861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0,0121350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0,0074873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ELDORADO DO CARAJÁS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0,0600775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0,0214080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0,0205204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0,0112239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0,0069251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FARO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0,0373000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0,0132915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0,0127404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0,0069685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0,0042996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FLORESTA DO ARAGUAIA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0,0427551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0,0152353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0,0146037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0,0079877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0,0049284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GARRAFÃO DO NORTE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0,0364354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0,0129834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0,0124451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0,0068070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0,0041999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GOIANÉSIA DO PARÁ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0,0665971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0,0237312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0,0227473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0,0124420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0,0076767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GURUPÁ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0,0634646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0,0226149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0,0216773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0,0118567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0,0073156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IGARAPÉ-AÇU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0,0519145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0,0184992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0,0177322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0,0096989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0,0059842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IGARAPÉ-MIRI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0,0534037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0,0190298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0,0182409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0,0099771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0,0061559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INHANGAPI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0,0354428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0,0126297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0,0121060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0,0066216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0,0040855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IPIXUNA DO PARÁ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0,0626106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0,0223106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0,0213856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0,0116972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0,0072171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IRITUIA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0,0523819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0,0186657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0,0178919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0,0097862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0,0060381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ITAITUBA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0,0774201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0,0275878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0,0264440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0,0144640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0,0089242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ITUPIRANGA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0,0690066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0,0245898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0,0235703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0,0128921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0,0079544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JACAREACANGA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0,0627793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0,0223707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0,0214432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0,0117287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0,0072366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JACUNDÁ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0,0557580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0,0198688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0,0190450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0,0104170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0,0064272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JURUTI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0,0566721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0,0201945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0,0193573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0,0105877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0,0065326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LIMOEIRO DO AJURU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0,0388840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0,0138559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0,0132815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0,0072645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0,0044822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MÃE DO RIO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0,0510824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0,0182027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0,0174480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0,0095434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0,0058883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MAGALHÃES BARATA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0,0340852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0,0121459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0,0116423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0,0063679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0,0039290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MARABÁ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0,0859819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0,0306388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0,0293685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0,0160635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0,0099112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MARACANÃ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0,0507316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0,0180777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0,0173282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0,0094779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0,0058478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MARAPANIM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0,0508799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0,0181305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0,0173788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0,0095056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0,0058649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MARITUBA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0,0504147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0,0179648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0,0094187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0,0058113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MEDICILÂNDIA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0,0682755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0,0243293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0,0233206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0,0127555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0,0078701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MELGAÇO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0,0580460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0,0206841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0,0198265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0,0108444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0,0066910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MOCAJUBA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0,0351406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0,0125220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0,0120028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0,0065651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0,0040507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MOJU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0,0700935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0,0249771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0,0239415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0,0130952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0,0080797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MOJUÍ DOS CAMPOS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0,0439452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0,0156594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0,0150102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0,0082100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0,0050656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MONTE ALEGRE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0,0640834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0,0228354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0,0218887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0,0119723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0,0073869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MUANÁ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0,0550705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0,0196238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0,0188102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0,0102885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0,0063480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NOVA ESPERANÇA DO PIRIÁ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0,0363904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0,0129673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0,0124297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0,0067986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0,0041947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NOVA IPIXUNA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0,0546330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0,0194679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0,0186608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0,0102068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0,0062976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NOVA TIMBOTEUA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0,0352339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0,0125552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0,0120347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0,0065826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0,0040614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NOVO PROGRESSO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0,0794074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0,0282960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0,0271229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0,0148352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0,0091533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NOVO REPARTIMENTO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0,0849827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0,0302827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0,0290272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0,0158769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0,0097960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ÓBIDOS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0,0663475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0,0236422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0,0226620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0,0123953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0,0076479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OEIRAS DO PARÁ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0,0531581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0,0189423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0,0181570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0,0099312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0,0061275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ORIXIMINÁ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0,0810778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0,0288912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0,0276934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0,0151473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0,0093459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OURÉM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0,0520089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0,0185328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0,0177645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0,0097165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0,0059951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OURILÂNDIA DO NORTE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0,0581240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0,0207119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0,0198532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0,0108590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0,0067000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PACAJÁ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0,0861527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0,0306996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0,0294268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0,0160954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0,0099308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PALESTINA DO PARÁ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0,0386893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0,0137865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0,0132150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0,0072281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0,0044597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PARAGOMINAS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0,1019111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0,0363150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0,0348093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0,0190395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0,0117473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PARAUAPEBAS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0,0541871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0,0193090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0,0185085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0,0101235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0,0062462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PAU D'ARCO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0,0394895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0,0140717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0,0134883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0,0073776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0,0045520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PEIXE-BOI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0,0349514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0,0124546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0,0119382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0,0065298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0,0040289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PIÇARRA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0,0447455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0,0159446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0,0152835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0,0083596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0,0051578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PLACAS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0,0627580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0,0223631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0,0214360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0,0117247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0,0072341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PONTA DE PEDRAS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0,0396242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0,0141197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0,0135343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0,0074028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0,0045675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PORTEL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0,0816315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0,0290885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0,0278825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0,0152508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0,0094097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PORTO DE MOZ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0,0568166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0,0202460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0,0194066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0,0106147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0,0065493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PRAINHA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0,0518087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0,0184615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0,0176961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0,0096791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0,0059720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PRIMAVERA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0,0346172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0,0123355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0,0118241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0,0064673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0,0039903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QUATIPURU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0,0340204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0,0121228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0,0116202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0,0063558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0,0039215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REDENÇÃO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0,0640352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0,0228183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0,0218722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0,0119633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0,0073813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RIO MARIA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0,0621362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0,0221416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0,0212236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0,0116086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0,0071625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RONDON DO PARÁ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0,0726414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0,0258850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0,0248118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0,0135712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0,0083734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RURÓPOLIS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0,0622066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0,0221667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0,0212476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0,0116217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0,0071706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SALINÓPOLIS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0,0504267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0,0179690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0,0172240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0,0094209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0,0058127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SALVATERRA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0,0526946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0,0187772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0,0179987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0,0098446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0,0060741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SANTA BÁRBARA DO PARÁ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0,0351998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0,0125431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0,0120231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0,0065762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0,0040575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SANTA CRUZ DO ARARI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0,0362055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0,0129015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0,0123666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0,0067641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0,0041734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SANTA IZABEL DO PARÁ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0,0517150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0,0184281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0,0176641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0,0096616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0,0059612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SANTA LUZIA DO PARÁ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0,0359832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0,0128222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0,0122906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0,0067225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0,0041478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SANTA MARIA DAS BARREIRAS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0,0801255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0,0285519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0,0273681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0,0149694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0,0092361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SANTA MARIA DO PARÁ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0,0347963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0,0123993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0,0118852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0,0065008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0,0040110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SANTANA DO ARAGUAIA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0,0671576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0,0239309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0,0229387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0,0125467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0,0077413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SANTARÉM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0,0717386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0,0255633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0,0245035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0,0134025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0,0082693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SANTARÉM NOVO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0,0344480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0,0122752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0,0117663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0,0064357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0,0039708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SANTO ANTÔNIO DO TAUÁ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0,0510649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0,0181964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0,0174420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0,0095402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0,0058863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SÃO CAETANO DE ODIVELAS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0,0506098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0,0180343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0,0172866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0,0094552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0,0058338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SÃO DOMINGOS DO ARAGUAIA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0,0547359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0,0195046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0,0186959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0,0102260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0,0063094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SÃO DOMINGOS DO CAPIM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0,0369687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0,0131734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0,0126272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0,0069067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0,0042614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SÃO FÉLIX DO XINGU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0,1503260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0,0535671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0,0513462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0,0280846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0,0173281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SÃO FRANCISCO DO PARÁ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0,0512111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0,0182486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0,0174920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0,0095675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0,0059031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SÃO GERALDO DO ARAGUAIA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0,0602183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0,0214581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0,0205685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0,0112502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0,0069414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SÃO JOÃO DA PONTA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0,0342510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0,0122050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0,0116990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0,0063989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0,0039481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SÃO JOÃO DE PIRABAS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0,0506184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0,0180373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0,0172895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0,0094568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0,0058348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SÃO JOÃO DO ARAGUAIA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0,0373460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0,0133079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0,0127561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0,0069772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0,0043049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SÃO MIGUEL DO GUAMÁ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0,0521676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0,0185894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0,0178187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0,0097462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0,0060134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SÃO SEBASTIÃO DA BOA VISTA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0,0545139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0,0194255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0,0186201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0,0101845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0,0062838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SAPUCAIA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0,0400525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0,0142723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0,0136806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0,0074828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0,0046169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SENADOR JOSÉ PORFÍRIO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0,0616587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0,0219714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0,0210605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0,0115194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0,0071074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SOURE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0,0563571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0,0200823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0,0192496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0,0105289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0,0064963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TAILÂNDIA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0,0621320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0,0221401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0,0212222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0,0116078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0,0071620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TERRA ALTA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0,0509702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0,0181627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0,0174097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0,0095225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0,0058754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TERRA SANTA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0,0362268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0,0129091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0,0123739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0,0067681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0,0041759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TOMÉ-AÇU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0,0625575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0,0222917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0,0213675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0,0116873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0,0072110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TRACUATEUA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0,0345225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0,0123017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0,0117917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0,0064497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0,0039794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TRAIRÃO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0,0593496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0,0211486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0,0202718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0,0110879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0,0068412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TUCUMÃ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0,0544869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0,0194158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0,0186108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0,0101795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0,0062807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TUCURUÍ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0,0549628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0,0195854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0,0187734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0,0102684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0,0063356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ULIANÓPOLIS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0,0645050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0,0229857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0,0220327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0,0120511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0,0074355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URUARÁ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0,0666372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0,0237455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0,0227610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0,0124495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0,0076813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VIGIA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0,0509068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0,0181401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0,0173880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0,0095106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0,0058680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VISEU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0,0574361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0,0204668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0,0196182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0,0107305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0,0066207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VITÓRIA DO XINGU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0,0563604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0,0200834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0,0192508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0,0105295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0,0064967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XINGUARA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0,0631363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0,0224980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0,0215652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0,0117954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0,0072777</w:t>
            </w:r>
          </w:p>
        </w:tc>
      </w:tr>
      <w:tr w:rsidR="00337B2F" w:rsidRPr="00337B2F" w:rsidTr="00337B2F">
        <w:trPr>
          <w:trHeight w:val="645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proofErr w:type="gramStart"/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8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2,85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2,73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1,49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0,92</w:t>
            </w:r>
          </w:p>
        </w:tc>
      </w:tr>
      <w:tr w:rsidR="00337B2F" w:rsidRPr="00337B2F" w:rsidTr="00337B2F">
        <w:trPr>
          <w:trHeight w:val="345"/>
          <w:jc w:val="center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Autor: Genardo Chaves de Oliveira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5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Fonte: GEAR/COMAM/DIORED/SEMAS - 2018.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8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  <w:lang w:eastAsia="pt-BR"/>
              </w:rPr>
            </w:pPr>
            <w:hyperlink r:id="rId5" w:history="1">
              <w:r w:rsidRPr="00337B2F">
                <w:rPr>
                  <w:rFonts w:ascii="Calibri" w:eastAsia="Times New Roman" w:hAnsi="Calibri" w:cs="Calibri"/>
                  <w:color w:val="0000FF"/>
                  <w:u w:val="single"/>
                  <w:lang w:eastAsia="pt-BR"/>
                </w:rPr>
                <w:t xml:space="preserve">http://www.sefa.pa.gov.br/index.php/receitas-despesas/tesouro-estadual/icms/ </w:t>
              </w:r>
            </w:hyperlink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</w:tbl>
    <w:p w:rsidR="0078072D" w:rsidRDefault="0078072D" w:rsidP="00203B26">
      <w:pPr>
        <w:jc w:val="center"/>
      </w:pPr>
    </w:p>
    <w:tbl>
      <w:tblPr>
        <w:tblW w:w="9640" w:type="dxa"/>
        <w:jc w:val="center"/>
        <w:tblInd w:w="59" w:type="dxa"/>
        <w:tblCellMar>
          <w:left w:w="70" w:type="dxa"/>
          <w:right w:w="70" w:type="dxa"/>
        </w:tblCellMar>
        <w:tblLook w:val="04A0"/>
      </w:tblPr>
      <w:tblGrid>
        <w:gridCol w:w="960"/>
        <w:gridCol w:w="1580"/>
        <w:gridCol w:w="1000"/>
        <w:gridCol w:w="960"/>
        <w:gridCol w:w="5140"/>
      </w:tblGrid>
      <w:tr w:rsidR="00337B2F" w:rsidRPr="00337B2F" w:rsidTr="00337B2F">
        <w:trPr>
          <w:trHeight w:val="49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Fator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Peso Provisório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Fator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Nome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35,63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Regularização ambiental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34,16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2,73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Gestão territorial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III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18,68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Estoque florestal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IV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11,53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F4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Fortalecimento da gestão ambiental municipal</w:t>
            </w:r>
          </w:p>
        </w:tc>
      </w:tr>
      <w:tr w:rsidR="00337B2F" w:rsidRPr="00337B2F" w:rsidTr="00337B2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proofErr w:type="gramStart"/>
            <w:r w:rsidRPr="00337B2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8</w:t>
            </w:r>
            <w:proofErr w:type="gramEnd"/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7E4BC"/>
            <w:noWrap/>
            <w:vAlign w:val="bottom"/>
            <w:hideMark/>
          </w:tcPr>
          <w:p w:rsidR="00337B2F" w:rsidRPr="00337B2F" w:rsidRDefault="00337B2F" w:rsidP="00337B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37B2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</w:tbl>
    <w:p w:rsidR="0078072D" w:rsidRDefault="0078072D" w:rsidP="0078072D">
      <w:pPr>
        <w:jc w:val="center"/>
      </w:pPr>
    </w:p>
    <w:sectPr w:rsidR="0078072D" w:rsidSect="002431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hyphenationZone w:val="425"/>
  <w:characterSpacingControl w:val="doNotCompress"/>
  <w:compat/>
  <w:rsids>
    <w:rsidRoot w:val="001B1ED4"/>
    <w:rsid w:val="001B1ED4"/>
    <w:rsid w:val="00203B26"/>
    <w:rsid w:val="00243180"/>
    <w:rsid w:val="00272D9E"/>
    <w:rsid w:val="00337B2F"/>
    <w:rsid w:val="005D070B"/>
    <w:rsid w:val="00617906"/>
    <w:rsid w:val="007246B3"/>
    <w:rsid w:val="0078072D"/>
    <w:rsid w:val="00A92BBD"/>
    <w:rsid w:val="00B8618C"/>
    <w:rsid w:val="00C11D4F"/>
    <w:rsid w:val="00C50183"/>
    <w:rsid w:val="00E65905"/>
    <w:rsid w:val="00FA778D"/>
    <w:rsid w:val="00FC5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180"/>
  </w:style>
  <w:style w:type="paragraph" w:styleId="Ttulo2">
    <w:name w:val="heading 2"/>
    <w:basedOn w:val="Normal"/>
    <w:link w:val="Ttulo2Char"/>
    <w:uiPriority w:val="9"/>
    <w:qFormat/>
    <w:rsid w:val="001B1E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1B1ED4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B1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B1ED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B1ED4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1B1ED4"/>
    <w:rPr>
      <w:i/>
      <w:iCs/>
    </w:rPr>
  </w:style>
  <w:style w:type="paragraph" w:customStyle="1" w:styleId="Default">
    <w:name w:val="Default"/>
    <w:rsid w:val="00203B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37B2F"/>
    <w:rPr>
      <w:color w:val="800080"/>
      <w:u w:val="single"/>
    </w:rPr>
  </w:style>
  <w:style w:type="paragraph" w:customStyle="1" w:styleId="xl72">
    <w:name w:val="xl72"/>
    <w:basedOn w:val="Normal"/>
    <w:rsid w:val="00337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337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4">
    <w:name w:val="xl74"/>
    <w:basedOn w:val="Normal"/>
    <w:rsid w:val="00337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75">
    <w:name w:val="xl75"/>
    <w:basedOn w:val="Normal"/>
    <w:rsid w:val="00337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pt-BR"/>
    </w:rPr>
  </w:style>
  <w:style w:type="paragraph" w:customStyle="1" w:styleId="xl76">
    <w:name w:val="xl76"/>
    <w:basedOn w:val="Normal"/>
    <w:rsid w:val="00337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77">
    <w:name w:val="xl77"/>
    <w:basedOn w:val="Normal"/>
    <w:rsid w:val="00337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8">
    <w:name w:val="xl78"/>
    <w:basedOn w:val="Normal"/>
    <w:rsid w:val="00337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efa.pa.gov.br/index.php/receitas-despesas/tesouro-estadual/icms/" TargetMode="External"/><Relationship Id="rId4" Type="http://schemas.openxmlformats.org/officeDocument/2006/relationships/hyperlink" Target="https://www.semas.pa.gov.br/wp-content/uploads/2016/07/selection.pdf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1992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genardo.oliveira</dc:creator>
  <cp:lastModifiedBy>genardo.oliveira</cp:lastModifiedBy>
  <cp:revision>2</cp:revision>
  <cp:lastPrinted>2018-07-23T15:31:00Z</cp:lastPrinted>
  <dcterms:created xsi:type="dcterms:W3CDTF">2018-07-23T15:31:00Z</dcterms:created>
  <dcterms:modified xsi:type="dcterms:W3CDTF">2018-07-23T15:31:00Z</dcterms:modified>
</cp:coreProperties>
</file>